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8F7F4B" w:rsidRDefault="008F7F4B" w:rsidP="008F7F4B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 wp14:anchorId="5776F7BE">
            <wp:extent cx="511810" cy="658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4D7" w:rsidRPr="008F7F4B" w:rsidRDefault="002344D7" w:rsidP="002344D7">
      <w:pPr>
        <w:jc w:val="center"/>
      </w:pPr>
      <w:r w:rsidRPr="008F7F4B">
        <w:t>МЕСТНАЯ АДМИНИСТРАЦИЯ</w:t>
      </w:r>
    </w:p>
    <w:p w:rsidR="002344D7" w:rsidRPr="008F7F4B" w:rsidRDefault="002344D7" w:rsidP="002344D7">
      <w:pPr>
        <w:jc w:val="center"/>
      </w:pPr>
      <w:r w:rsidRPr="008F7F4B">
        <w:t>МУНИЦИПАЛЬНОГО ОБРАЗОВАНИЯ</w:t>
      </w:r>
    </w:p>
    <w:p w:rsidR="002344D7" w:rsidRPr="008F7F4B" w:rsidRDefault="002344D7" w:rsidP="002344D7">
      <w:pPr>
        <w:jc w:val="center"/>
      </w:pPr>
      <w:r w:rsidRPr="008F7F4B">
        <w:t>НИЗИНСКОЕ СЕЛЬСКОЕ ПОСЕЛЕНИЕ</w:t>
      </w:r>
    </w:p>
    <w:p w:rsidR="002344D7" w:rsidRPr="008F7F4B" w:rsidRDefault="002344D7" w:rsidP="002344D7">
      <w:pPr>
        <w:jc w:val="center"/>
      </w:pPr>
      <w:r w:rsidRPr="008F7F4B">
        <w:t>МУНИЦИПАЛЬНОГО ОБРАЗОВАНИЯ</w:t>
      </w:r>
    </w:p>
    <w:p w:rsidR="002344D7" w:rsidRPr="008F7F4B" w:rsidRDefault="002344D7" w:rsidP="002344D7">
      <w:pPr>
        <w:jc w:val="center"/>
      </w:pPr>
      <w:r w:rsidRPr="008F7F4B">
        <w:t>ЛОМОНОСОВСКИЙ МУНИЦИПАЛЬНЫЙ РАЙОН</w:t>
      </w:r>
    </w:p>
    <w:p w:rsidR="002344D7" w:rsidRPr="008F7F4B" w:rsidRDefault="002344D7" w:rsidP="002344D7">
      <w:pPr>
        <w:jc w:val="center"/>
        <w:rPr>
          <w:b/>
        </w:rPr>
      </w:pPr>
      <w:r w:rsidRPr="008F7F4B">
        <w:t xml:space="preserve">ЛЕНИНГРАДСКОЙ ОБЛАСТИ </w:t>
      </w:r>
    </w:p>
    <w:p w:rsidR="002344D7" w:rsidRPr="008F7F4B" w:rsidRDefault="002344D7" w:rsidP="002344D7">
      <w:pPr>
        <w:jc w:val="center"/>
        <w:rPr>
          <w:b/>
          <w:spacing w:val="230"/>
        </w:rPr>
      </w:pPr>
    </w:p>
    <w:p w:rsidR="002344D7" w:rsidRPr="008F7F4B" w:rsidRDefault="002344D7" w:rsidP="002344D7">
      <w:pPr>
        <w:jc w:val="center"/>
        <w:rPr>
          <w:b/>
        </w:rPr>
      </w:pPr>
      <w:r w:rsidRPr="008F7F4B">
        <w:rPr>
          <w:b/>
          <w:spacing w:val="60"/>
        </w:rPr>
        <w:t>ПОСТАНОВЛЕНИЕ</w:t>
      </w:r>
    </w:p>
    <w:p w:rsidR="002344D7" w:rsidRPr="008F7F4B" w:rsidRDefault="002344D7" w:rsidP="002344D7">
      <w:pPr>
        <w:rPr>
          <w:b/>
        </w:rPr>
      </w:pPr>
      <w:r w:rsidRPr="008F7F4B">
        <w:rPr>
          <w:b/>
        </w:rPr>
        <w:t xml:space="preserve">от  </w:t>
      </w:r>
      <w:r w:rsidR="006E645F">
        <w:rPr>
          <w:b/>
        </w:rPr>
        <w:t>04.04.2022 г.</w:t>
      </w:r>
      <w:r w:rsidRPr="008F7F4B">
        <w:rPr>
          <w:b/>
        </w:rPr>
        <w:t xml:space="preserve">                                                                                                         № </w:t>
      </w:r>
      <w:r w:rsidR="006E645F">
        <w:rPr>
          <w:b/>
        </w:rPr>
        <w:t>152</w:t>
      </w:r>
    </w:p>
    <w:p w:rsidR="002344D7" w:rsidRPr="008F7F4B" w:rsidRDefault="002344D7" w:rsidP="002344D7">
      <w:pPr>
        <w:tabs>
          <w:tab w:val="left" w:pos="2470"/>
        </w:tabs>
        <w:rPr>
          <w:b/>
          <w:i/>
        </w:rPr>
      </w:pPr>
    </w:p>
    <w:p w:rsidR="002344D7" w:rsidRDefault="00CB79ED" w:rsidP="002344D7">
      <w:pPr>
        <w:jc w:val="center"/>
        <w:rPr>
          <w:b/>
          <w:bCs/>
        </w:rPr>
      </w:pPr>
      <w:r w:rsidRPr="00CB79ED">
        <w:rPr>
          <w:b/>
          <w:bCs/>
        </w:rPr>
        <w:t>Об утверждении Порядка проведения мониторинга оценки качества финансового менеджмента, осуществляемого главными администраторами бюджетных средств муниципального образования Низинское сельское поселение</w:t>
      </w:r>
    </w:p>
    <w:p w:rsidR="00CB79ED" w:rsidRPr="008F7F4B" w:rsidRDefault="00CB79ED" w:rsidP="002344D7">
      <w:pPr>
        <w:jc w:val="center"/>
      </w:pPr>
    </w:p>
    <w:p w:rsidR="00CB79ED" w:rsidRPr="00CB79ED" w:rsidRDefault="00CB79ED" w:rsidP="00CB79ED">
      <w:pPr>
        <w:ind w:firstLine="709"/>
        <w:jc w:val="both"/>
      </w:pPr>
      <w:r w:rsidRPr="00CB79ED">
        <w:t xml:space="preserve">В целях повышения эффективности расходов бюджетных средств муниципального образования Низинское сельское поселение, качества бюджетного планирования и управления средствами местного бюджета, в соответствии с </w:t>
      </w:r>
      <w:r w:rsidRPr="00CB79ED">
        <w:rPr>
          <w:rFonts w:hint="eastAsia"/>
        </w:rPr>
        <w:t>пунктами 6 и 7 статьи 160.2-1</w:t>
      </w:r>
      <w:r w:rsidRPr="00CB79ED">
        <w:t xml:space="preserve"> Бюджетного кодекса Российской Федерации, администрация муниципального образования Низинское сельское поселение</w:t>
      </w:r>
    </w:p>
    <w:p w:rsidR="002344D7" w:rsidRPr="008F7F4B" w:rsidRDefault="002344D7" w:rsidP="002344D7">
      <w:pPr>
        <w:ind w:firstLine="709"/>
        <w:jc w:val="both"/>
        <w:rPr>
          <w:i/>
        </w:rPr>
      </w:pPr>
    </w:p>
    <w:p w:rsidR="002344D7" w:rsidRPr="008F7F4B" w:rsidRDefault="002344D7" w:rsidP="002344D7">
      <w:pPr>
        <w:ind w:left="2831" w:firstLine="709"/>
        <w:jc w:val="both"/>
      </w:pPr>
      <w:r w:rsidRPr="008F7F4B">
        <w:t>ПОСТАНОВЛЯ</w:t>
      </w:r>
      <w:r w:rsidR="00CB79ED">
        <w:t>ЕТ</w:t>
      </w:r>
      <w:r w:rsidRPr="008F7F4B">
        <w:t>:</w:t>
      </w:r>
    </w:p>
    <w:p w:rsidR="002344D7" w:rsidRPr="008F7F4B" w:rsidRDefault="002344D7" w:rsidP="002344D7">
      <w:pPr>
        <w:ind w:left="2831" w:firstLine="709"/>
        <w:jc w:val="both"/>
      </w:pPr>
    </w:p>
    <w:p w:rsidR="002344D7" w:rsidRPr="008F7F4B" w:rsidRDefault="002344D7" w:rsidP="002344D7">
      <w:pPr>
        <w:ind w:firstLine="709"/>
        <w:jc w:val="both"/>
        <w:rPr>
          <w:i/>
        </w:rPr>
      </w:pPr>
      <w:r w:rsidRPr="008F7F4B">
        <w:t xml:space="preserve">1. Утвердить </w:t>
      </w:r>
      <w:r w:rsidR="00CB79ED" w:rsidRPr="00CB79ED">
        <w:rPr>
          <w:rFonts w:hint="eastAsia"/>
        </w:rPr>
        <w:t>Порядок</w:t>
      </w:r>
      <w:r w:rsidR="00CB79ED" w:rsidRPr="00CB79ED">
        <w:t xml:space="preserve"> проведения мониторинга качества финансового менеджмента, осуществляемого главными администраторами бюджетных средств муниципального образования Низинское сельское поселение </w:t>
      </w:r>
      <w:r w:rsidR="008F7F4B">
        <w:t>согласно приложению к настоящему Постановлению</w:t>
      </w:r>
      <w:r w:rsidRPr="008F7F4B">
        <w:rPr>
          <w:i/>
        </w:rPr>
        <w:t>.</w:t>
      </w:r>
    </w:p>
    <w:p w:rsidR="002344D7" w:rsidRPr="008F7F4B" w:rsidRDefault="002344D7" w:rsidP="002344D7">
      <w:pPr>
        <w:ind w:firstLine="709"/>
        <w:jc w:val="both"/>
      </w:pPr>
      <w:r w:rsidRPr="008F7F4B">
        <w:t>2. 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2344D7" w:rsidRPr="008F7F4B" w:rsidRDefault="002344D7" w:rsidP="002344D7">
      <w:pPr>
        <w:ind w:firstLine="709"/>
        <w:jc w:val="both"/>
      </w:pPr>
      <w:r w:rsidRPr="008F7F4B">
        <w:t>3. Настоящее Постановление вступает в силу в день официальног</w:t>
      </w:r>
      <w:r w:rsidR="006E645F">
        <w:t>о опубликования (обнародования)</w:t>
      </w:r>
      <w:bookmarkStart w:id="0" w:name="_GoBack"/>
      <w:bookmarkEnd w:id="0"/>
      <w:r w:rsidR="00CB79ED">
        <w:t xml:space="preserve"> и распространяет свое действие на правоотношения, возникшие с 01.01.2022 г.</w:t>
      </w:r>
    </w:p>
    <w:p w:rsidR="002344D7" w:rsidRPr="008F7F4B" w:rsidRDefault="002344D7" w:rsidP="002344D7">
      <w:pPr>
        <w:ind w:firstLine="709"/>
        <w:jc w:val="both"/>
      </w:pPr>
      <w:r w:rsidRPr="008F7F4B">
        <w:t>4. Контроль исполнения настоящего постановления оставляю за собой.</w:t>
      </w: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2344D7" w:rsidRPr="008F7F4B" w:rsidRDefault="002344D7" w:rsidP="002344D7">
      <w:r w:rsidRPr="008F7F4B">
        <w:t>Глава местной администрации</w:t>
      </w:r>
    </w:p>
    <w:p w:rsidR="002344D7" w:rsidRPr="008F7F4B" w:rsidRDefault="002344D7" w:rsidP="002344D7">
      <w:r w:rsidRPr="008F7F4B">
        <w:t>МО Низинское сельское поселение                                                  Е.В. Клухина</w:t>
      </w:r>
    </w:p>
    <w:p w:rsidR="002344D7" w:rsidRPr="008F7F4B" w:rsidRDefault="002344D7" w:rsidP="002344D7">
      <w:pPr>
        <w:widowControl w:val="0"/>
        <w:autoSpaceDE w:val="0"/>
        <w:autoSpaceDN w:val="0"/>
        <w:adjustRightInd w:val="0"/>
        <w:ind w:firstLine="709"/>
        <w:jc w:val="right"/>
      </w:pPr>
    </w:p>
    <w:p w:rsidR="009B5A89" w:rsidRPr="008F7F4B" w:rsidRDefault="009B5A89" w:rsidP="009B5A89">
      <w:pPr>
        <w:widowControl w:val="0"/>
        <w:tabs>
          <w:tab w:val="left" w:pos="4253"/>
        </w:tabs>
        <w:jc w:val="both"/>
      </w:pPr>
    </w:p>
    <w:p w:rsidR="009B5A89" w:rsidRPr="008F7F4B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</w:rPr>
      </w:pPr>
    </w:p>
    <w:p w:rsidR="009B5A89" w:rsidRPr="008F7F4B" w:rsidRDefault="009B5A89" w:rsidP="009B5A89">
      <w:pPr>
        <w:widowControl w:val="0"/>
        <w:ind w:left="5664"/>
        <w:sectPr w:rsidR="009B5A89" w:rsidRPr="008F7F4B" w:rsidSect="008F7F4B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1" w:bottom="1134" w:left="1418" w:header="2381" w:footer="170" w:gutter="0"/>
          <w:cols w:space="708"/>
          <w:titlePg/>
          <w:docGrid w:linePitch="360"/>
        </w:sectPr>
      </w:pPr>
    </w:p>
    <w:p w:rsidR="009B5A89" w:rsidRPr="008F7F4B" w:rsidRDefault="009B5A89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lastRenderedPageBreak/>
        <w:t xml:space="preserve">Приложение </w:t>
      </w:r>
    </w:p>
    <w:p w:rsidR="009B5A89" w:rsidRPr="008F7F4B" w:rsidRDefault="009B5A89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>к постановлению</w:t>
      </w:r>
    </w:p>
    <w:p w:rsidR="008F7F4B" w:rsidRPr="008F7F4B" w:rsidRDefault="008F7F4B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местной администрации </w:t>
      </w:r>
    </w:p>
    <w:p w:rsidR="008F7F4B" w:rsidRPr="008F7F4B" w:rsidRDefault="008F7F4B" w:rsidP="008F7F4B">
      <w:pPr>
        <w:widowControl w:val="0"/>
        <w:spacing w:line="240" w:lineRule="exact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МО Низинское сельское поселение </w:t>
      </w:r>
    </w:p>
    <w:p w:rsidR="009B5A89" w:rsidRPr="008F7F4B" w:rsidRDefault="009B5A89" w:rsidP="008F7F4B">
      <w:pPr>
        <w:widowControl w:val="0"/>
        <w:ind w:left="5664"/>
        <w:jc w:val="right"/>
        <w:rPr>
          <w:sz w:val="20"/>
          <w:szCs w:val="20"/>
        </w:rPr>
      </w:pPr>
      <w:r w:rsidRPr="008F7F4B">
        <w:rPr>
          <w:sz w:val="20"/>
          <w:szCs w:val="20"/>
        </w:rPr>
        <w:t xml:space="preserve">от </w:t>
      </w:r>
      <w:r w:rsidR="006E645F">
        <w:rPr>
          <w:sz w:val="20"/>
          <w:szCs w:val="20"/>
        </w:rPr>
        <w:t xml:space="preserve">04.04.2022 г. </w:t>
      </w:r>
      <w:r w:rsidRPr="008F7F4B">
        <w:rPr>
          <w:sz w:val="20"/>
          <w:szCs w:val="20"/>
        </w:rPr>
        <w:t xml:space="preserve">№ </w:t>
      </w:r>
      <w:r w:rsidR="006E645F">
        <w:rPr>
          <w:sz w:val="20"/>
          <w:szCs w:val="20"/>
        </w:rPr>
        <w:t>152</w:t>
      </w:r>
    </w:p>
    <w:p w:rsidR="009B5A89" w:rsidRPr="008F7F4B" w:rsidRDefault="009B5A89" w:rsidP="009B5A89">
      <w:pPr>
        <w:widowControl w:val="0"/>
        <w:jc w:val="center"/>
        <w:rPr>
          <w:sz w:val="20"/>
          <w:szCs w:val="20"/>
        </w:rPr>
      </w:pPr>
    </w:p>
    <w:p w:rsidR="009B5A89" w:rsidRPr="008F7F4B" w:rsidRDefault="009B5A89" w:rsidP="00EA2CCC">
      <w:pPr>
        <w:widowControl w:val="0"/>
        <w:spacing w:line="240" w:lineRule="exact"/>
        <w:jc w:val="center"/>
      </w:pPr>
    </w:p>
    <w:p w:rsidR="00CB79ED" w:rsidRPr="00CB79ED" w:rsidRDefault="00CB79ED" w:rsidP="00CB79ED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 CYR"/>
          <w:b/>
          <w:color w:val="26282F"/>
        </w:rPr>
      </w:pPr>
      <w:r w:rsidRPr="00CB79ED">
        <w:rPr>
          <w:b/>
          <w:color w:val="26282F"/>
        </w:rPr>
        <w:t xml:space="preserve">Порядок </w:t>
      </w:r>
      <w:r w:rsidRPr="00CB79ED">
        <w:rPr>
          <w:b/>
          <w:color w:val="26282F"/>
        </w:rPr>
        <w:br/>
        <w:t>проведения мониторинга качества финансового менеджмента, осуществляемого главными администраторами бюджетных средств муниципального образования Низинское сельское поселение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26282F"/>
        </w:rPr>
      </w:pPr>
      <w:bookmarkStart w:id="1" w:name="sub_100"/>
    </w:p>
    <w:p w:rsidR="00CB79ED" w:rsidRPr="00CB79ED" w:rsidRDefault="00CB79ED" w:rsidP="00CB79ED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26282F"/>
        </w:rPr>
      </w:pPr>
      <w:r w:rsidRPr="00CB79ED">
        <w:rPr>
          <w:b/>
          <w:color w:val="26282F"/>
        </w:rPr>
        <w:t>1. Общие положения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</w:p>
    <w:bookmarkEnd w:id="1"/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1.1. Настоящий порядок определяет правила: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 xml:space="preserve">расчета и анализа значений показателей качества финансового менеджмента, осуществляемого главными администраторами бюджетных средств муниципального образования Низинское сельское поселение (далее, соответственно - мониторинг, ГАБС);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формирования и представления информации, необходимой для проведения мониторинга;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формирования и представления отчета о результатах мониторинга, а также способы использования информации, содержащейся в отчете.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>1.2. Под финансовым менеджментом понимается организация и исполнение ГАБС (и подведомственными ему муниципальными учреждениями) бюджетных процедур в целях исполнения бюджетных полномочий.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rPr>
          <w:rFonts w:eastAsia="Times New Roman CYR"/>
        </w:rPr>
        <w:t xml:space="preserve">1.3. Мониторинг, включающий мониторинг качества исполнения бюджетных полномочий, качества управления активами, осуществления закупок товаров, работ и услуг для обеспечения муниципальных нужд, проводится </w:t>
      </w:r>
      <w:r w:rsidRPr="00CB79ED">
        <w:t xml:space="preserve">отделом бюджетного учета и отчетности </w:t>
      </w:r>
      <w:r>
        <w:t>местной администрации</w:t>
      </w:r>
      <w:r w:rsidRPr="00CB79ED">
        <w:t xml:space="preserve"> муниципального образования Низинское сельское поселение (далее - Администрация).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Отдел учета и отчетности Администрации не осуществляет мониторинг в отношении Администрации как получателя бюджетных средств.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1.4. Мониторинг может состоять из годового мониторинга, и промежуточных мониторинг</w:t>
      </w:r>
      <w:r>
        <w:t xml:space="preserve">ов (квартальных), периодичность, </w:t>
      </w:r>
      <w:r w:rsidRPr="00CB79ED">
        <w:t xml:space="preserve">сроки проведения которых определяются главой местной администрации.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Годовой мониторинг проводится отделом учета и отчетности Администрации в срок до 1 апреля года, следующего за отчетным.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 CYR"/>
        </w:rPr>
      </w:pPr>
      <w:r w:rsidRPr="00CB79ED">
        <w:rPr>
          <w:rFonts w:eastAsia="Times New Roman CYR"/>
        </w:rPr>
        <w:t xml:space="preserve">1.5. Мониторинг проводится с целью оценки деятельности ГАБС </w:t>
      </w:r>
      <w:bookmarkStart w:id="2" w:name="sub_1206"/>
      <w:r w:rsidRPr="00CB79ED">
        <w:rPr>
          <w:rFonts w:eastAsia="Times New Roman CYR"/>
        </w:rPr>
        <w:t xml:space="preserve">по следующим направлениям: </w:t>
      </w:r>
      <w:bookmarkStart w:id="3" w:name="sub_1203"/>
      <w:bookmarkEnd w:id="2"/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205"/>
      <w:bookmarkEnd w:id="3"/>
      <w:r w:rsidRPr="00CB79ED">
        <w:t>1) качество планирования и обоснования бюджетных ассигнований;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2) качество исполнения бюджета;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3) качество управления обязательствами в процессе исполнения бюджета;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4) достоверность бюджетной и бухгалтерской отчетности, качество ведения учета и отчетности;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5) качество управления активами;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6) качество осуществления закупок товаров, работ и услуг для обеспечения муниципальных нужд;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7) прозрачность бюджетного процесса;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8) организация системы контроля;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9) качество выполнения функций и полномочий учре</w:t>
      </w:r>
      <w:r>
        <w:t>дителя муниципальных учреждений;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211"/>
      <w:bookmarkEnd w:id="4"/>
      <w:r w:rsidRPr="00CB79ED">
        <w:t>9) качество исполнения бюджетных процедур во взаимосвязи с выявленными бюджетными нарушениями.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lastRenderedPageBreak/>
        <w:t>1.6. Оценка качества финансового менеджмента ГАБС проводится отделом учета и отчетности</w:t>
      </w:r>
      <w:r w:rsidRPr="00CB79ED">
        <w:rPr>
          <w:color w:val="FF0000"/>
        </w:rPr>
        <w:t xml:space="preserve"> </w:t>
      </w:r>
      <w:r w:rsidRPr="00CB79ED">
        <w:rPr>
          <w:color w:val="000000"/>
        </w:rPr>
        <w:t>Администрации</w:t>
      </w:r>
      <w:r w:rsidRPr="00CB79ED">
        <w:t xml:space="preserve"> на основании расчета и анализа значений показателей качества финансового менеджмента в соответствии с разделом 2 настоящего Порядка и на основании показателей и документов в соответствии с приложением 1 к настоящему Порядку.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Показатели рассчитываются нарастающим итогом за отчетный период.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</w:p>
    <w:p w:rsidR="00CB79ED" w:rsidRPr="00CB79ED" w:rsidRDefault="00CB79ED" w:rsidP="00CB79ED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sub_200"/>
      <w:bookmarkEnd w:id="5"/>
      <w:r w:rsidRPr="00CB79ED">
        <w:rPr>
          <w:b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мониторинга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</w:p>
    <w:bookmarkEnd w:id="6"/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2.1. Оценка каждого показателя проводится по шкале от 1 до 5 баллов.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2.2. Значение рейтинговой оценки ГАБС получается путем суммирования значений каждого показателя. Максимальное значение составляет 100 баллов.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В случае отсутствия возможности проведения оценки ГАБС по отдельному показателю</w:t>
      </w:r>
      <w:r w:rsidRPr="00CB79ED">
        <w:rPr>
          <w:vertAlign w:val="superscript"/>
        </w:rPr>
        <w:t>1</w:t>
      </w:r>
      <w:r w:rsidRPr="00CB79ED">
        <w:t>, значение показателя за отчетный период принимается на уровне 5 баллов.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2.3. Качество финансового менеджмента ГАБС в зависимости от рейтинговой оценки: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20 до 50 баллов – низкий уровень;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50 до 80 баллов – средний уровень;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80 до 95 баллов – уровень выше среднего;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от 95 до 100 баллов – высокий уровень.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2.4. Результаты расчета и значение рейтинговой оценки качества финансового менеджмента ГАБС согласовываются главой местной администрации муниципального образования Низинское сельское поселение и по решению главы местной администрации публикуются на официальном сайте Администрации в виде отчета, составленного по форме в соответствии с приложением 2 к настоящему Порядку.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2.5. ГАБС, получивший в результате мониторинга оценки «низкий уровень» или «средний уровень», в срок до 1 июня текущего финансового года составляет и представляет в отдел учета и отчетности Администрации план мероприятий по повышению качества финансового менеджмента на текущий финансовый год (далее – план мероприятий) с указанием следующей информации: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показатель качества финансового менеджмента, на улучшение которого направлено мероприятие;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наименование мероприятия, срок и планируемый результат выполнения мероприятия;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должностное лицо, ответственное за проведение мероприятия.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2.6. Уполномоченный сотрудник отдела учета и отчетности Администрации в течение 10 рабочих дней рассматривает план мероприятий и по итогам рассмотрения принимает решение о согласовании или направлении на доработку.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Рассмотрение доработанного ГАБС плана мероприятий осуществляется уполномоченным сотрудником отдела учета и отчетности Администрации в течение 5 рабочих дней.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2.7. Согласованный руководителем отдела учета и отчетности Администрации план мероприятий направляется для утверждения главе местной администрации муниципального образования Низинское сельское поселение.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2.8. ГАБС не позднее 1 февраля года, следующего за отчетным, составляет и представляет в отдел учета и отчетности Администрации отчет о выполнении плана мероприятий по повышению качества финансового менеджмента (далее – отчет), с указанием следующей информации: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показатель качества финансового менеджмента, на улучшение которого направлено мероприятие;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наименование мероприятия, срок достижения результата по плану мероприятий, результат выполнения мероприятия по плану мероприятий;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фактический срок достижения и фактическое значение результата выполнения </w:t>
      </w:r>
      <w:r w:rsidRPr="00CB79ED">
        <w:lastRenderedPageBreak/>
        <w:t>мероприятия (или информация об отмене мероприятия, отсутствии результата);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причины отмены мероприятия, недостижения результата;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должностное лицо, ответственное за проведение мероприятия.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 xml:space="preserve">2.9 Результаты отчета используются отделом учета и отчетности Администрации с целью корректировки значения рейтинговой оценки качества финансового менеджмента учреждения за отчетный период. 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К оценке показателя качества финансового менеджмента, по которому у ГАБС отмечено невыполнение (полное или частичное) мероприятий и (или) недостижение результата выполнения мероприятий по повышению качества финансового менеджмента, может быть применен дисконт в размере от 1 до 3 баллов.</w:t>
      </w:r>
    </w:p>
    <w:p w:rsidR="00CB79ED" w:rsidRPr="00CB79ED" w:rsidRDefault="00CB79ED" w:rsidP="00CB79ED">
      <w:pPr>
        <w:widowControl w:val="0"/>
        <w:autoSpaceDE w:val="0"/>
        <w:autoSpaceDN w:val="0"/>
        <w:adjustRightInd w:val="0"/>
        <w:ind w:firstLine="720"/>
        <w:jc w:val="both"/>
      </w:pPr>
      <w:r w:rsidRPr="00CB79ED">
        <w:t>2.10. ГАБС, получивший в результате мониторинга качества финансового менеджмента оценку уровня «выше среднего» в срок до 1 июня текущего финансового года направляет на имя главы местной администрации письмо с пояснением причин отклонения показателей качества финансового менеджмента от максимальных значений.</w:t>
      </w:r>
    </w:p>
    <w:p w:rsidR="003477C8" w:rsidRDefault="003477C8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</w:pPr>
    </w:p>
    <w:p w:rsidR="00CB79ED" w:rsidRDefault="00CB79ED" w:rsidP="00CB79ED">
      <w:pPr>
        <w:widowControl w:val="0"/>
        <w:jc w:val="center"/>
        <w:sectPr w:rsidR="00CB79ED" w:rsidSect="008F7F4B">
          <w:headerReference w:type="first" r:id="rId13"/>
          <w:pgSz w:w="11906" w:h="16838" w:code="9"/>
          <w:pgMar w:top="1134" w:right="851" w:bottom="1134" w:left="1276" w:header="454" w:footer="0" w:gutter="0"/>
          <w:cols w:space="708"/>
          <w:docGrid w:linePitch="360"/>
        </w:sect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rFonts w:hAnsi="Times New Roman CYR"/>
          <w:szCs w:val="20"/>
        </w:rPr>
      </w:pPr>
      <w:r w:rsidRPr="00C53EFA">
        <w:rPr>
          <w:rFonts w:hint="eastAsia"/>
          <w:color w:val="26282F"/>
          <w:szCs w:val="20"/>
        </w:rPr>
        <w:lastRenderedPageBreak/>
        <w:t xml:space="preserve">Приложение 1 </w:t>
      </w:r>
      <w:r w:rsidRPr="00C53EFA">
        <w:rPr>
          <w:rFonts w:hint="eastAsia"/>
          <w:color w:val="26282F"/>
          <w:szCs w:val="20"/>
        </w:rPr>
        <w:br/>
      </w:r>
      <w:r w:rsidRPr="00C53EFA">
        <w:rPr>
          <w:rFonts w:hint="eastAsia"/>
          <w:szCs w:val="20"/>
        </w:rPr>
        <w:t xml:space="preserve">к </w:t>
      </w:r>
      <w:hyperlink w:anchor="sub_1000" w:history="1">
        <w:r w:rsidRPr="00C53EFA">
          <w:rPr>
            <w:rFonts w:hint="eastAsia"/>
            <w:szCs w:val="20"/>
          </w:rPr>
          <w:t>Порядку</w:t>
        </w:r>
      </w:hyperlink>
      <w:r w:rsidRPr="00C53EFA">
        <w:rPr>
          <w:rFonts w:hint="eastAsia"/>
          <w:szCs w:val="20"/>
        </w:rPr>
        <w:t xml:space="preserve"> пр</w:t>
      </w:r>
      <w:r w:rsidRPr="00C53EFA">
        <w:rPr>
          <w:rFonts w:hint="eastAsia"/>
          <w:color w:val="26282F"/>
          <w:szCs w:val="20"/>
        </w:rPr>
        <w:t xml:space="preserve">оведения мониторинга </w:t>
      </w:r>
      <w:r w:rsidRPr="00C53EFA">
        <w:rPr>
          <w:rFonts w:hint="eastAsia"/>
          <w:color w:val="26282F"/>
          <w:szCs w:val="20"/>
        </w:rPr>
        <w:br/>
        <w:t>качества финансового менеджмента,</w:t>
      </w:r>
      <w:r w:rsidRPr="00C53EFA">
        <w:rPr>
          <w:rFonts w:hint="eastAsia"/>
          <w:b/>
          <w:color w:val="26282F"/>
          <w:szCs w:val="20"/>
        </w:rPr>
        <w:t xml:space="preserve"> </w:t>
      </w:r>
      <w:r w:rsidRPr="00C53EFA">
        <w:rPr>
          <w:rFonts w:hint="eastAsia"/>
          <w:b/>
          <w:color w:val="26282F"/>
          <w:szCs w:val="20"/>
        </w:rPr>
        <w:br/>
      </w:r>
      <w:r w:rsidRPr="00C53EFA">
        <w:rPr>
          <w:szCs w:val="20"/>
        </w:rPr>
        <w:t xml:space="preserve">осуществляемого главными администраторами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right"/>
        <w:outlineLvl w:val="0"/>
        <w:rPr>
          <w:color w:val="26282F"/>
          <w:szCs w:val="20"/>
        </w:rPr>
      </w:pPr>
      <w:r w:rsidRPr="00C53EFA">
        <w:rPr>
          <w:color w:val="26282F"/>
          <w:szCs w:val="20"/>
        </w:rPr>
        <w:t xml:space="preserve">бюджетных средств муниципального образования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26282F"/>
          <w:szCs w:val="20"/>
        </w:rPr>
      </w:pPr>
      <w:r w:rsidRPr="00C53EFA">
        <w:rPr>
          <w:color w:val="26282F"/>
          <w:szCs w:val="20"/>
        </w:rPr>
        <w:t>Низинское сельское поселение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26282F"/>
          <w:szCs w:val="20"/>
        </w:r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/>
          <w:b/>
          <w:color w:val="26282F"/>
          <w:szCs w:val="20"/>
        </w:rPr>
      </w:pPr>
      <w:r w:rsidRPr="00C53EFA">
        <w:rPr>
          <w:rFonts w:ascii="Times New Roman CYR" w:hAnsi="Times New Roman CYR"/>
          <w:b/>
          <w:color w:val="26282F"/>
          <w:szCs w:val="20"/>
        </w:rPr>
        <w:t>Перечень показателей качества финансового менеджмента</w:t>
      </w:r>
    </w:p>
    <w:tbl>
      <w:tblPr>
        <w:tblW w:w="15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1"/>
        <w:gridCol w:w="2325"/>
        <w:gridCol w:w="1785"/>
        <w:gridCol w:w="1365"/>
        <w:gridCol w:w="2715"/>
        <w:gridCol w:w="2391"/>
      </w:tblGrid>
      <w:tr w:rsidR="00C53EFA" w:rsidRPr="00C53EFA" w:rsidTr="00C53EFA">
        <w:tc>
          <w:tcPr>
            <w:tcW w:w="567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п/п</w:t>
            </w:r>
          </w:p>
        </w:tc>
        <w:tc>
          <w:tcPr>
            <w:tcW w:w="4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Наименование показателя (Р), описание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Расчет (значение) показателя </w:t>
            </w:r>
          </w:p>
        </w:tc>
        <w:tc>
          <w:tcPr>
            <w:tcW w:w="178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показателя в баллах</w:t>
            </w:r>
          </w:p>
        </w:tc>
        <w:tc>
          <w:tcPr>
            <w:tcW w:w="271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Документы, содержащие информацию, используемую для расчета показателя</w:t>
            </w: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Комментарий</w:t>
            </w:r>
          </w:p>
        </w:tc>
      </w:tr>
      <w:tr w:rsidR="00C53EFA" w:rsidRPr="00C53EFA" w:rsidTr="00C53EFA">
        <w:tc>
          <w:tcPr>
            <w:tcW w:w="567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4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6</w:t>
            </w: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Р1=(Рк-Рн)/Рн*100%, где: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Рк - объем бюджетных ассигнований на конец отчетного периода в соответствии со сводной бюджетной росписью, 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Рн - объем бюджетных ассигнований на начало отчетного периода в соответствии с решением о местном бюджете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менее 5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Решение о местном бюджете, бюджетная отчетность 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Большой объем отклонений свидетельствует о низком качестве бюджетного планирования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Свыше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53"/>
        </w:trPr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Р2</w:t>
            </w:r>
          </w:p>
        </w:tc>
        <w:tc>
          <w:tcPr>
            <w:tcW w:w="4391" w:type="dxa"/>
            <w:vMerge w:val="restart"/>
            <w:vAlign w:val="center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требований </w:t>
            </w:r>
            <w:r w:rsidRPr="00C53EFA">
              <w:rPr>
                <w:sz w:val="22"/>
                <w:szCs w:val="22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 указанным нарушениям относятся: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1.нарушение сроков представления документов,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2. представление документов по форме, отличающейся от установленной;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3. представление неполной информации;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4. предоставление информации </w:t>
            </w:r>
            <w:r w:rsidRPr="00C53EFA">
              <w:rPr>
                <w:sz w:val="22"/>
                <w:szCs w:val="22"/>
              </w:rPr>
              <w:br/>
              <w:t>с ошибками в расчетах;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5. предоставление недостоверной информации.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Информационные материалы, запрашиваемые Администрацией в целях составления и (или) изменения проекта бюджета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C53EFA" w:rsidRPr="00C53EFA" w:rsidTr="00C53EFA">
        <w:trPr>
          <w:trHeight w:val="53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п.1 (до 2 рабочих дней) или 2.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53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пп.1 (от 3 дней и выше) и 2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53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53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4 и (или) 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699"/>
        </w:trPr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Р3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Несоблюдение правил планирования закупок ГАБС и (или) подведомственными ему муниципальными учреждениями.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Несоблюдением правил планирования закупок является: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1. включение в план закупок необоснованных объектов закупок, начальных (максимальных) цен контрактов;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2.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3. нарушение порядка (сроков) проведения или непроведение обязательного общественного обсуждения закупок;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Отсутствие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Результаты ведомственного контроля, государственного контроля в сфере закупок.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недопущение нарушений</w:t>
            </w:r>
          </w:p>
        </w:tc>
      </w:tr>
      <w:tr w:rsidR="00C53EFA" w:rsidRPr="00C53EFA" w:rsidTr="00C53EFA">
        <w:trPr>
          <w:trHeight w:val="2268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фактов нарушений и недостатков по результатам ведомственного контроля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2257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3112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не исполненных на конец отчетного периода предписаний контрольных органов в сфере закупок, не предполагающих назначение административного наказания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1564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color w:val="000000"/>
                <w:sz w:val="22"/>
                <w:szCs w:val="22"/>
              </w:rPr>
              <w:t>Наличие постановлений о назначении административного наказания</w:t>
            </w:r>
            <w:r w:rsidRPr="00C53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2. Качество исполнения бюджета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Р4*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Р4=Кр/КП*100%, где: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Кр - кассовый расход за отчетный период,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КП - прогноз кассовых выплат на отчетный период, уточненный на дату проведения мониторинга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Бюджетная отчетность, утвержденный прогноз кассовых выплат 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показателей прогноза кассовых выплат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Р5*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 использования доведенных лимитов бюджетных обязательств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Р5=Кр/ЛБО*100%, где: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ЛБО - доведенные ГАБС лимиты бюджетных обязательств на конец отчетного периода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более 95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отчетность, уведомления о лимитах бюджетных обязательств</w:t>
            </w: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отсутствие неисполненных остатков ЛБО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80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70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менее 70 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Р6*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Доля неисполненных на конец отчетного периода плановых назначений по доходам </w:t>
            </w:r>
            <w:r w:rsidRPr="00C53EFA">
              <w:rPr>
                <w:sz w:val="22"/>
                <w:szCs w:val="22"/>
              </w:rPr>
              <w:br/>
              <w:t xml:space="preserve"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Р6=(Дп-Дф)/Дп*100%, где: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Дп - плановые назначения по доходам на конец отчетного периода;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Дф - фактическое поступление доходов на конец отчетного периода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5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Показатель характеризует качество управления доходами местного бюджета. 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Ориентиром является снижение неисполненных плановых назначений 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250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Р7*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Динамика поступления доходов </w:t>
            </w:r>
            <w:r w:rsidRPr="00C53EFA">
              <w:rPr>
                <w:sz w:val="22"/>
                <w:szCs w:val="22"/>
              </w:rPr>
              <w:br/>
              <w:t>по сравнению с периодом, предшествующим отчетному.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Р7=Дф-ДФпо, где: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ДФпо - фактическое поступление доходов в периоде, предшествующем отчетному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Положительная, более 15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отчетность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увеличение доходной части местного бюджета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Положительная, от 5 до 15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Отсутствие динамики (изменения в пределах +/- 5 процентов не учитываются)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Отрицательная, от 5 до 15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Отрицательная, более 15 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Р8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Управление кредиторской задолженностью.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Р8=(КЗк-КЗн)/КЗн*100%, где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КЗн – просроченная кредиторская задолженность на начало отчетного периода,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КЗк – просроченная кредиторская задолженность на конец отчетного периода 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и бухгалтерская отчетность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Негативным считается факт накопления просроченной задолженности, а также </w:t>
            </w:r>
            <w:r w:rsidRPr="00C53EFA">
              <w:rPr>
                <w:b/>
                <w:bCs/>
                <w:sz w:val="22"/>
                <w:szCs w:val="22"/>
              </w:rPr>
              <w:t xml:space="preserve">опережающий рост дебиторской задолженности перед кредиторской 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0 до 10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Р9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Управление дебиторской задолженностью.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Р9=(ДЗк-ДЗн)/ДЗн*100%, где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ДЗн – просроченная дебиторская задолженность на начало отчетного периода (тыс.рублей),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ДЗк – просроченная дебиторская задолженность на конец отчетного периода (тыс.рублей.)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b/>
                <w:bCs/>
                <w:sz w:val="22"/>
                <w:szCs w:val="22"/>
              </w:rPr>
              <w:t>Если Р9 больше Р8 – значение показателя, отличное от 1, дисконтируется на 1 балл.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Отрицательное значение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0 до 10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Р10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Соблюдение сроков представления отчетности.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Показатель отражает количество дней отклонения от даты, назначенной ГАБС для представления годовой и квартальной бухгалтерской отчетности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день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Наличие подписи ответственного сотрудника и даты принятия на проверку годовой и квартальной  отчетности.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сопроводительного письма о предоставлении отчетности на проверку с отметкой о принятии. Данные используемой системы автоматизированного учета.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своевременное представление отчетности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4 и более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Р11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установленных требований к составлению и представлению отчетности ГАБС и подведомственных муниципальных учреждений.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Бюджетная и бухгалтерская отчетность, результаты ведомственного </w:t>
            </w:r>
            <w:r w:rsidRPr="00C53EFA">
              <w:rPr>
                <w:sz w:val="22"/>
                <w:szCs w:val="22"/>
              </w:rPr>
              <w:br/>
              <w:t>и государственного финансового контроля, муниципального финансового контроля,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отсутствие нарушений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Устранены в ходе предварительной проверки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Устранены по результатам проверки контрольных органов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Частично устранены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Вынесено постановление о назначении дисциплинарного и (или) административного наказания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5. Качество управления активами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Р12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Проведение инвентаризации активов и обязательств.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документов, подтверждающих о проведение инвентаризации активов и обязательств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Инвентаризация проводилась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Бюджетная и бухгалтерская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ежегодное проведение инвентаризаций и отсутствие фактов хищений муниципальной собственности и недостач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Инвентаризация не проводилась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Р13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Недостачи и хищения муниципальной собственности.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документов, подтверждающих факты выявления недостач и хищений муниципальной собственности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b/>
                <w:bCs/>
                <w:sz w:val="22"/>
                <w:szCs w:val="22"/>
              </w:rPr>
              <w:t>Если Р12=0, значение показателя Р13, отличное от 1, дисконтируется на 1 балл.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Отсутствуют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Присутствуют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Р14*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закупок.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данного показателя производится в следующем порядке: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Р14=Кконк.зак/Кзак*100%, где: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Кзак - общее количество закупок (в том числе закупки малого объема);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Кконк.зак - общее количество закупок, проведенных конкурентными способами </w:t>
            </w:r>
            <w:r w:rsidRPr="00C53EFA">
              <w:rPr>
                <w:sz w:val="22"/>
                <w:szCs w:val="22"/>
              </w:rPr>
              <w:lastRenderedPageBreak/>
              <w:t>определения поставщиков (подрядчиков, исполнителей)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менее 10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Ориентиром является повышение объема закупок, осуществляемых конкурентными способами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Р15*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года.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Р15=Кзак.ед.п/Кг.пл*100%, где: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Кзак.ед.п - объем закупок у единственного поставщика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Кг.пл - объем закупок согласно плану-графику закупок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менее 10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Единая государственная информационная система в сфере закупок (zakupki.gov.ru), запрос информации у ГАБС</w:t>
            </w: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10 до 15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15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rPr>
          <w:trHeight w:val="1399"/>
        </w:trPr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20 до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от 30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7. Прозрачность бюджетного процесса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Р16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Опубликование на сайте отчетности об исполнении бюджета ГАБС за отчетный период (год, квартал)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Опубликована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Официальный сайт ГАБС в системе «Интернет», раздел официального сайта муниципального образования, выделенный для размещения информации по запросу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Оценивается доступность отчетности ГАБС об исполнении бюджета для населения 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 опубликована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8. Организация системы контроля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Р17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Неправомерное использование бюджетных средств, в том числе нецелевое использование бюджетных средств.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Р17=</w:t>
            </w:r>
            <w:r w:rsidRPr="00C53EFA">
              <w:rPr>
                <w:sz w:val="22"/>
                <w:szCs w:val="22"/>
                <w:lang w:val="en-US"/>
              </w:rPr>
              <w:t>Sn</w:t>
            </w:r>
            <w:r w:rsidRPr="00C53EFA">
              <w:rPr>
                <w:sz w:val="22"/>
                <w:szCs w:val="22"/>
              </w:rPr>
              <w:t>/</w:t>
            </w:r>
            <w:r w:rsidRPr="00C53EFA">
              <w:rPr>
                <w:sz w:val="22"/>
                <w:szCs w:val="22"/>
                <w:lang w:val="en-US"/>
              </w:rPr>
              <w:t>E</w:t>
            </w:r>
            <w:r w:rsidRPr="00C53EFA">
              <w:rPr>
                <w:sz w:val="22"/>
                <w:szCs w:val="22"/>
              </w:rPr>
              <w:t>*100%, где: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Sn - объем неправомерного использования бюджетных средств, </w:t>
            </w:r>
            <w:r w:rsidRPr="00C53EFA">
              <w:rPr>
                <w:sz w:val="22"/>
                <w:szCs w:val="22"/>
              </w:rPr>
              <w:br/>
              <w:t>в том числе нецелевого использования бюджетных средств, допущенных ГАБС и подведомственными ему муниципальными учреждениями;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E - кассовое исполнение расходов ГАБС за отчетный период. 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Годовая бюджетная отчетность,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Показатель отражает степень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5 до 10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10 до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20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Качество выполнения функций и полномочий учредителя муниципальных учреждений</w:t>
            </w: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Р18**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Выполнение муниципального задания по натуральным показателям (в разрезе муниципальных услуг (работ)).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Р18* = Мф/Мпл*100%, где: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Мпл – объем муниципального задания по соглашению на оказание муниципальной услуги (работы). 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Сфг – фактически выполненное муниципальное задание за отчетный период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100 и более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Соглашение, отчет о выполнении муниципального задания, </w:t>
            </w: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 xml:space="preserve">Ориентиром является снижение доли неисполненных </w:t>
            </w:r>
            <w:r w:rsidRPr="00C53EFA">
              <w:rPr>
                <w:sz w:val="22"/>
                <w:szCs w:val="22"/>
              </w:rPr>
              <w:lastRenderedPageBreak/>
              <w:t>назначений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95 до 100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85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85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Р19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затрат на финансовое обеспечение выполнения муниципального задания) на конец отчетного периода.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100 и более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процент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Отчет об исполнении плана финансово-хозяйственной деятельности (бюджетной сметы) муниципального учреждения,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полное освоение выделенных средств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95 до 100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90 до 95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от 85 до 90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 85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Р20</w:t>
            </w:r>
          </w:p>
        </w:tc>
        <w:tc>
          <w:tcPr>
            <w:tcW w:w="4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14" w:history="1"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www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bus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gov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C53EFA">
              <w:rPr>
                <w:sz w:val="22"/>
                <w:szCs w:val="22"/>
              </w:rPr>
              <w:t>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К негативным фактам относятся: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1.нарушение сроков размещения информации,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2. размещение неполной информации;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3. размещение недостоверной информации.</w:t>
            </w: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Отсутствие </w:t>
            </w:r>
          </w:p>
        </w:tc>
        <w:tc>
          <w:tcPr>
            <w:tcW w:w="178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2715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Официальный сайт размещения информации </w:t>
            </w:r>
            <w:hyperlink r:id="rId15" w:history="1">
              <w:r w:rsidRPr="00C53EFA">
                <w:rPr>
                  <w:rFonts w:hint="eastAsia"/>
                  <w:sz w:val="22"/>
                  <w:szCs w:val="22"/>
                  <w:u w:val="single"/>
                </w:rPr>
                <w:t>www.bus.gov.ru,</w:t>
              </w:r>
            </w:hyperlink>
            <w:r w:rsidRPr="00C53EFA">
              <w:rPr>
                <w:sz w:val="22"/>
                <w:szCs w:val="22"/>
              </w:rPr>
              <w:t xml:space="preserve"> запрос информации у ГАБС</w:t>
            </w:r>
          </w:p>
        </w:tc>
        <w:tc>
          <w:tcPr>
            <w:tcW w:w="2391" w:type="dxa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своевременное и полное размещение информации о плане финансово-хозяйственной деятельности</w:t>
            </w: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п.1 (до 5 рабочих дней) и (или) 2 по плану ФХД на дату.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пп.1 (от 5 рабочих дней и выше) и (или) 2 по планам ФХД на разные даты в течение года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 по плану ФХД на дату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567" w:type="dxa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25" w:type="dxa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Наличие фактов по пп. 1, 2 и (или) 3 по планам ФХД на разные даты</w:t>
            </w:r>
          </w:p>
        </w:tc>
        <w:tc>
          <w:tcPr>
            <w:tcW w:w="178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365" w:type="dxa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2715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391" w:type="dxa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962E73">
        <w:tc>
          <w:tcPr>
            <w:tcW w:w="15539" w:type="dxa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53EFA">
              <w:t xml:space="preserve">* В случае расчета показателей за период, отличный от финансового года, значения показателей определяются пропорционально годовым </w:t>
            </w:r>
          </w:p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</w:pPr>
            <w:r w:rsidRPr="00C53EFA">
              <w:t xml:space="preserve">** Показатели рассчитываются по каждой муниципальной услуге (работе) а затем вычисляется среднее значение. </w:t>
            </w:r>
          </w:p>
        </w:tc>
      </w:tr>
    </w:tbl>
    <w:p w:rsidR="00C53EFA" w:rsidRDefault="00C53EFA" w:rsidP="00C53EFA">
      <w:pPr>
        <w:widowControl w:val="0"/>
        <w:autoSpaceDE w:val="0"/>
        <w:autoSpaceDN w:val="0"/>
        <w:adjustRightInd w:val="0"/>
        <w:jc w:val="both"/>
      </w:pPr>
    </w:p>
    <w:p w:rsidR="00C53EFA" w:rsidRDefault="00C53EFA" w:rsidP="00C53EFA">
      <w:pPr>
        <w:widowControl w:val="0"/>
        <w:autoSpaceDE w:val="0"/>
        <w:autoSpaceDN w:val="0"/>
        <w:adjustRightInd w:val="0"/>
        <w:jc w:val="both"/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both"/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3624"/>
        <w:gridCol w:w="2370"/>
        <w:gridCol w:w="1675"/>
        <w:gridCol w:w="1397"/>
        <w:gridCol w:w="2645"/>
        <w:gridCol w:w="2620"/>
      </w:tblGrid>
      <w:tr w:rsidR="00C53EFA" w:rsidRPr="00C53EFA" w:rsidTr="00C53EFA">
        <w:tc>
          <w:tcPr>
            <w:tcW w:w="5000" w:type="pct"/>
            <w:gridSpan w:val="7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lastRenderedPageBreak/>
              <w:t>9. Качество исполнения бюджетных процедур во взаимосвязи с выявленными бюджетными нарушениями</w:t>
            </w:r>
          </w:p>
        </w:tc>
      </w:tr>
      <w:tr w:rsidR="00C53EFA" w:rsidRPr="00C53EFA" w:rsidTr="00C53EFA">
        <w:tc>
          <w:tcPr>
            <w:tcW w:w="405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Р18</w:t>
            </w:r>
          </w:p>
        </w:tc>
        <w:tc>
          <w:tcPr>
            <w:tcW w:w="1162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представлений органов муниципального финансового контроля.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Значение показателя характеризует наличие фактов и качество исполнения представлений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Отсутствие фактов неисполнения представлений </w:t>
            </w:r>
          </w:p>
        </w:tc>
        <w:tc>
          <w:tcPr>
            <w:tcW w:w="537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нарушения исполнения представления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Р19</w:t>
            </w:r>
          </w:p>
        </w:tc>
        <w:tc>
          <w:tcPr>
            <w:tcW w:w="1162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предписаний органов муниципального финансового контроля</w:t>
            </w:r>
            <w:r w:rsidRPr="00C53EFA">
              <w:rPr>
                <w:rFonts w:eastAsia="Times New Roman CYR"/>
                <w:sz w:val="22"/>
                <w:szCs w:val="22"/>
              </w:rPr>
              <w:t>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Значение показателя характеризует </w:t>
            </w: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наличие фактов и качество исполнения предписаний органов муниципального финансового контроля в части выполнения бюджетных процедур и (или) операций (действий) по выполнению бюджетных процедур (в том числе характеризующих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управления активами, осуществления закупок товаров, работ и услуг для обеспечения государственных (муниципальных) нужд.</w:t>
            </w: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lastRenderedPageBreak/>
              <w:t xml:space="preserve">Отсутствие фактов неисполнения предписаний </w:t>
            </w:r>
          </w:p>
        </w:tc>
        <w:tc>
          <w:tcPr>
            <w:tcW w:w="537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Ориентиром является отсутствие неисполненных предписаний, устранение </w:t>
            </w: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выявленных нарушений.</w:t>
            </w: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не более 1 </w:t>
            </w:r>
            <w:r w:rsidRPr="00C53EFA">
              <w:rPr>
                <w:rFonts w:ascii="Times New Roman CYR" w:hAnsi="Times New Roman CYR"/>
                <w:szCs w:val="20"/>
              </w:rPr>
              <w:lastRenderedPageBreak/>
              <w:t>факта нарушения исполнения предписания по срокам при условии полного исполнения предписаний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предписаний по срокам при условии полного исполнения предписаний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предписания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необоснованного частичного или полного неисполнения предписания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Р20</w:t>
            </w:r>
          </w:p>
        </w:tc>
        <w:tc>
          <w:tcPr>
            <w:tcW w:w="1162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представлений об устранении нарушений, в том числе бюджетных нарушений, направленных органами прокуратуры.</w:t>
            </w:r>
          </w:p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 xml:space="preserve">Значение показателя характеризует наличие фактов нарушений у объекта мониторинга, а также полноту и своевременность </w:t>
            </w:r>
            <w:r w:rsidRPr="00C53EFA">
              <w:rPr>
                <w:rFonts w:eastAsia="Times New Roman CYR"/>
                <w:sz w:val="22"/>
                <w:szCs w:val="22"/>
              </w:rPr>
              <w:lastRenderedPageBreak/>
              <w:t>устранения этих нарушений по результатам проверок, проведенных органами прокуратуры.</w:t>
            </w: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lastRenderedPageBreak/>
              <w:t xml:space="preserve">Отсутствие фактов неисполнения представлений </w:t>
            </w:r>
          </w:p>
        </w:tc>
        <w:tc>
          <w:tcPr>
            <w:tcW w:w="537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единица</w:t>
            </w: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8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Запрос информации у ГАБС</w:t>
            </w:r>
          </w:p>
        </w:tc>
        <w:tc>
          <w:tcPr>
            <w:tcW w:w="840" w:type="pct"/>
            <w:vMerge w:val="restar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Ориентиром является отсутствие неисполненных представлений, устранение выявленных нарушений.</w:t>
            </w: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не более 1 факта нарушения исполнения представления по срокам при условии полного исполнения </w:t>
            </w:r>
            <w:r w:rsidRPr="00C53EFA">
              <w:rPr>
                <w:rFonts w:ascii="Times New Roman CYR" w:hAnsi="Times New Roman CYR"/>
                <w:szCs w:val="20"/>
              </w:rPr>
              <w:lastRenderedPageBreak/>
              <w:t>представлений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более 1 факта нарушения исполнения представлений по срокам при условии полного исполнения представлений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>Наличие не более 1 факта необоснованного частичного или полного неисполнения представления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53EFA" w:rsidRPr="00C53EFA" w:rsidTr="00C53EFA">
        <w:tc>
          <w:tcPr>
            <w:tcW w:w="405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Cs w:val="20"/>
              </w:rPr>
            </w:pPr>
            <w:r w:rsidRPr="00C53EFA">
              <w:rPr>
                <w:rFonts w:ascii="Times New Roman CYR" w:hAnsi="Times New Roman CYR"/>
                <w:szCs w:val="20"/>
              </w:rPr>
              <w:t xml:space="preserve">Наличие более 1 факта необоснованного частичного или полного неисполнения представления </w:t>
            </w:r>
          </w:p>
        </w:tc>
        <w:tc>
          <w:tcPr>
            <w:tcW w:w="537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eastAsia="Times New Roman CYR"/>
                <w:sz w:val="22"/>
                <w:szCs w:val="22"/>
              </w:rPr>
            </w:pPr>
            <w:r w:rsidRPr="00C53EFA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pct"/>
            <w:vMerge/>
          </w:tcPr>
          <w:p w:rsidR="00C53EFA" w:rsidRPr="00C53EFA" w:rsidRDefault="00C53EFA" w:rsidP="00C53EFA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53EFA" w:rsidRPr="00C53EFA" w:rsidRDefault="00C53EFA" w:rsidP="00C53EFA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 CYR" w:hAnsi="Times New Roman CYR"/>
          <w:szCs w:val="20"/>
        </w:rPr>
      </w:pPr>
      <w:r w:rsidRPr="00C53EFA">
        <w:t xml:space="preserve">  </w:t>
      </w:r>
    </w:p>
    <w:p w:rsidR="00CB79ED" w:rsidRDefault="00CB79ED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Default="00C53EFA" w:rsidP="00CB79ED">
      <w:pPr>
        <w:widowControl w:val="0"/>
        <w:jc w:val="center"/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szCs w:val="20"/>
        </w:rPr>
      </w:pPr>
      <w:bookmarkStart w:id="7" w:name="sub_1200"/>
      <w:r w:rsidRPr="00C53EFA">
        <w:rPr>
          <w:rFonts w:hint="eastAsia"/>
          <w:color w:val="26282F"/>
          <w:szCs w:val="20"/>
        </w:rPr>
        <w:lastRenderedPageBreak/>
        <w:t xml:space="preserve">Приложение 2 </w:t>
      </w:r>
      <w:r w:rsidRPr="00C53EFA">
        <w:rPr>
          <w:rFonts w:hint="eastAsia"/>
          <w:color w:val="26282F"/>
          <w:szCs w:val="20"/>
        </w:rPr>
        <w:br/>
      </w:r>
      <w:r w:rsidRPr="00C53EFA">
        <w:rPr>
          <w:rFonts w:hint="eastAsia"/>
          <w:szCs w:val="20"/>
        </w:rPr>
        <w:t xml:space="preserve">к </w:t>
      </w:r>
      <w:hyperlink w:anchor="sub_1000" w:history="1">
        <w:r w:rsidRPr="00C53EFA">
          <w:rPr>
            <w:rFonts w:hint="eastAsia"/>
            <w:szCs w:val="20"/>
          </w:rPr>
          <w:t>Порядку</w:t>
        </w:r>
      </w:hyperlink>
      <w:r w:rsidRPr="00C53EFA">
        <w:rPr>
          <w:rFonts w:hint="eastAsia"/>
          <w:szCs w:val="20"/>
        </w:rPr>
        <w:t xml:space="preserve"> пр</w:t>
      </w:r>
      <w:r w:rsidRPr="00C53EFA">
        <w:rPr>
          <w:rFonts w:hint="eastAsia"/>
          <w:color w:val="26282F"/>
          <w:szCs w:val="20"/>
        </w:rPr>
        <w:t xml:space="preserve">оведения мониторинга </w:t>
      </w:r>
      <w:r w:rsidRPr="00C53EFA">
        <w:rPr>
          <w:rFonts w:hint="eastAsia"/>
          <w:color w:val="26282F"/>
          <w:szCs w:val="20"/>
        </w:rPr>
        <w:br/>
        <w:t>качества финансового менеджмента,</w:t>
      </w:r>
      <w:r w:rsidRPr="00C53EFA">
        <w:rPr>
          <w:rFonts w:hint="eastAsia"/>
          <w:b/>
          <w:color w:val="26282F"/>
          <w:szCs w:val="20"/>
        </w:rPr>
        <w:t xml:space="preserve"> </w:t>
      </w:r>
      <w:r w:rsidRPr="00C53EFA">
        <w:rPr>
          <w:rFonts w:hint="eastAsia"/>
          <w:b/>
          <w:color w:val="26282F"/>
          <w:szCs w:val="20"/>
        </w:rPr>
        <w:br/>
      </w:r>
      <w:r w:rsidRPr="00C53EFA">
        <w:rPr>
          <w:szCs w:val="20"/>
        </w:rPr>
        <w:t xml:space="preserve">осуществляемого главными администраторами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szCs w:val="20"/>
        </w:rPr>
        <w:t xml:space="preserve">бюджетных средств </w:t>
      </w:r>
      <w:bookmarkEnd w:id="7"/>
      <w:r w:rsidRPr="00C53EFA">
        <w:rPr>
          <w:szCs w:val="20"/>
        </w:rPr>
        <w:t>администрация муниципального образования Низинское сельское поселение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rFonts w:hint="eastAsia"/>
          <w:b/>
          <w:color w:val="26282F"/>
          <w:szCs w:val="20"/>
        </w:rPr>
        <w:t>СОГЛАСОВАНО: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0"/>
        </w:rPr>
      </w:pPr>
      <w:r w:rsidRPr="00C53EFA">
        <w:rPr>
          <w:rFonts w:hint="eastAsia"/>
          <w:b/>
          <w:szCs w:val="20"/>
        </w:rPr>
        <w:t xml:space="preserve">Глава местной администрации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Cs w:val="20"/>
        </w:rPr>
      </w:pPr>
      <w:r w:rsidRPr="00C53EFA">
        <w:rPr>
          <w:rFonts w:hint="eastAsia"/>
          <w:b/>
          <w:color w:val="26282F"/>
          <w:szCs w:val="20"/>
        </w:rPr>
        <w:t xml:space="preserve">муниципального образования Низинское сельское поселение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 w:rsidRPr="00C53EFA">
        <w:rPr>
          <w:rFonts w:hint="eastAsia"/>
          <w:bCs/>
          <w:color w:val="26282F"/>
          <w:sz w:val="28"/>
          <w:szCs w:val="28"/>
        </w:rPr>
        <w:t xml:space="preserve">«__»________2021 г.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 w:val="28"/>
          <w:szCs w:val="28"/>
        </w:rPr>
      </w:pPr>
      <w:r w:rsidRPr="00C53EFA">
        <w:rPr>
          <w:rFonts w:hint="eastAsia"/>
          <w:bCs/>
          <w:color w:val="26282F"/>
          <w:sz w:val="28"/>
          <w:szCs w:val="28"/>
        </w:rPr>
        <w:t xml:space="preserve">                                                                         _____________ _____________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26282F"/>
          <w:szCs w:val="20"/>
          <w:vertAlign w:val="superscript"/>
        </w:rPr>
      </w:pPr>
      <w:r w:rsidRPr="00C53EFA">
        <w:rPr>
          <w:rFonts w:hint="eastAsia"/>
          <w:bCs/>
          <w:color w:val="26282F"/>
          <w:szCs w:val="20"/>
          <w:vertAlign w:val="superscript"/>
        </w:rPr>
        <w:t xml:space="preserve">                                                                                                                                          (подпись)          (расшифровка подписи)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Отчет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 результатах расчета и рейтинговых оценках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качества финансового менеджмента главных администраторов бюджетных средств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>муниципального образования Низинское сельское поселение</w:t>
      </w:r>
      <w:r w:rsidRPr="00C53EFA">
        <w:rPr>
          <w:sz w:val="22"/>
          <w:szCs w:val="20"/>
        </w:rPr>
        <w:t xml:space="preserve">                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C53EFA">
        <w:rPr>
          <w:sz w:val="22"/>
          <w:szCs w:val="20"/>
        </w:rPr>
        <w:t>______________________________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>(период)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rFonts w:hAnsi="Times New Roman CYR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3685"/>
        <w:gridCol w:w="4961"/>
      </w:tblGrid>
      <w:tr w:rsidR="00C53EFA" w:rsidRPr="00C53EFA" w:rsidTr="00C53E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N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Рейтинговая оценка, значение показателя,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Уровень качества финансового менеджмента</w:t>
            </w:r>
          </w:p>
        </w:tc>
      </w:tr>
      <w:tr w:rsidR="00C53EFA" w:rsidRPr="00C53EFA" w:rsidTr="00C53E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4</w:t>
            </w:r>
          </w:p>
        </w:tc>
      </w:tr>
      <w:tr w:rsidR="00C53EFA" w:rsidRPr="00C53EFA" w:rsidTr="00C53EFA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Наименовние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 </w:t>
            </w:r>
            <w:r w:rsidRPr="00C53EFA">
              <w:rPr>
                <w:rFonts w:hAnsi="Times New Roman CYR"/>
                <w:sz w:val="22"/>
                <w:szCs w:val="20"/>
              </w:rPr>
              <w:t>ГАБС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Низкий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средний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выше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 </w:t>
            </w:r>
            <w:r w:rsidRPr="00C53EFA">
              <w:rPr>
                <w:rFonts w:hAnsi="Times New Roman CYR"/>
                <w:sz w:val="22"/>
                <w:szCs w:val="20"/>
              </w:rPr>
              <w:t>среднего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C53EFA" w:rsidRPr="00C53EFA" w:rsidTr="00C53E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C53EFA" w:rsidRPr="00C53EFA" w:rsidTr="00C53E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...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  <w:tr w:rsidR="00C53EFA" w:rsidRPr="00C53EFA" w:rsidTr="00C53E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</w:tr>
    </w:tbl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C53EFA">
        <w:rPr>
          <w:rFonts w:hAnsi="Times New Roman CYR"/>
          <w:szCs w:val="20"/>
        </w:rPr>
        <w:br/>
      </w:r>
      <w:r w:rsidRPr="00C53EFA">
        <w:rPr>
          <w:sz w:val="22"/>
          <w:szCs w:val="20"/>
        </w:rPr>
        <w:t>Исполнитель_____________ _________ _____________________ __________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 xml:space="preserve">                           (должность)           (подпись)             (расшифровка подписи)             (телефон)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both"/>
        <w:rPr>
          <w:rFonts w:hAnsi="Times New Roman CYR"/>
          <w:szCs w:val="20"/>
        </w:r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color w:val="FF0000"/>
          <w:sz w:val="22"/>
          <w:szCs w:val="20"/>
        </w:rPr>
      </w:pPr>
      <w:r w:rsidRPr="00C53EFA">
        <w:rPr>
          <w:color w:val="FF0000"/>
        </w:rPr>
        <w:t>Руководитель___</w:t>
      </w:r>
      <w:r w:rsidRPr="00C53EFA">
        <w:rPr>
          <w:color w:val="FF0000"/>
          <w:sz w:val="22"/>
          <w:szCs w:val="20"/>
        </w:rPr>
        <w:t>_________ _________ _____________________ __________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color w:val="FF0000"/>
          <w:sz w:val="22"/>
          <w:szCs w:val="20"/>
          <w:vertAlign w:val="superscript"/>
        </w:rPr>
      </w:pPr>
      <w:r w:rsidRPr="00C53EFA">
        <w:rPr>
          <w:color w:val="FF0000"/>
          <w:sz w:val="22"/>
          <w:szCs w:val="20"/>
        </w:rPr>
        <w:t xml:space="preserve">                    </w:t>
      </w:r>
      <w:r w:rsidRPr="00C53EFA">
        <w:rPr>
          <w:color w:val="FF0000"/>
          <w:sz w:val="22"/>
          <w:szCs w:val="20"/>
          <w:vertAlign w:val="superscript"/>
        </w:rPr>
        <w:t>(должность)          (подпись)            (расшифровка подписи)            (телефон)</w:t>
      </w:r>
    </w:p>
    <w:p w:rsidR="00C53EFA" w:rsidRPr="00C53EFA" w:rsidRDefault="00C53EFA" w:rsidP="00C53EFA">
      <w:pPr>
        <w:widowControl w:val="0"/>
        <w:autoSpaceDE w:val="0"/>
        <w:autoSpaceDN w:val="0"/>
        <w:adjustRightInd w:val="0"/>
        <w:jc w:val="both"/>
        <w:rPr>
          <w:rFonts w:hAnsi="Times New Roman CYR"/>
          <w:szCs w:val="20"/>
        </w:rPr>
      </w:pPr>
    </w:p>
    <w:p w:rsidR="00C53EFA" w:rsidRPr="00C53EFA" w:rsidRDefault="00C53EFA" w:rsidP="00C53EFA">
      <w:pPr>
        <w:widowControl w:val="0"/>
        <w:autoSpaceDE w:val="0"/>
        <w:autoSpaceDN w:val="0"/>
        <w:adjustRightInd w:val="0"/>
        <w:rPr>
          <w:rFonts w:ascii="Courier New" w:eastAsia="Times New Roman CYR" w:hAnsi="Courier New"/>
          <w:szCs w:val="20"/>
        </w:rPr>
      </w:pPr>
      <w:r w:rsidRPr="00C53EFA">
        <w:rPr>
          <w:sz w:val="22"/>
          <w:szCs w:val="20"/>
        </w:rPr>
        <w:t>"__"______________20__ г.</w:t>
      </w:r>
    </w:p>
    <w:p w:rsidR="00C53EFA" w:rsidRPr="00CB79ED" w:rsidRDefault="00C53EFA" w:rsidP="00CB79ED">
      <w:pPr>
        <w:widowControl w:val="0"/>
        <w:jc w:val="center"/>
      </w:pPr>
    </w:p>
    <w:sectPr w:rsidR="00C53EFA" w:rsidRPr="00CB79ED" w:rsidSect="00C53EFA">
      <w:pgSz w:w="16838" w:h="11906" w:orient="landscape" w:code="9"/>
      <w:pgMar w:top="993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0F" w:rsidRDefault="0070540F">
      <w:r>
        <w:separator/>
      </w:r>
    </w:p>
  </w:endnote>
  <w:endnote w:type="continuationSeparator" w:id="0">
    <w:p w:rsidR="0070540F" w:rsidRDefault="007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3465"/>
      <w:docPartObj>
        <w:docPartGallery w:val="Page Numbers (Bottom of Page)"/>
        <w:docPartUnique/>
      </w:docPartObj>
    </w:sdtPr>
    <w:sdtEndPr/>
    <w:sdtContent>
      <w:p w:rsidR="008F7F4B" w:rsidRDefault="008F7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888">
          <w:rPr>
            <w:noProof/>
          </w:rPr>
          <w:t>15</w:t>
        </w:r>
        <w:r>
          <w:fldChar w:fldCharType="end"/>
        </w:r>
      </w:p>
    </w:sdtContent>
  </w:sdt>
  <w:p w:rsidR="008F7F4B" w:rsidRDefault="008F7F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166191"/>
      <w:docPartObj>
        <w:docPartGallery w:val="Page Numbers (Bottom of Page)"/>
        <w:docPartUnique/>
      </w:docPartObj>
    </w:sdtPr>
    <w:sdtEndPr/>
    <w:sdtContent>
      <w:p w:rsidR="008F7F4B" w:rsidRDefault="008F7F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5F">
          <w:rPr>
            <w:noProof/>
          </w:rPr>
          <w:t>1</w:t>
        </w:r>
        <w:r>
          <w:fldChar w:fldCharType="end"/>
        </w:r>
      </w:p>
    </w:sdtContent>
  </w:sdt>
  <w:p w:rsidR="008F7F4B" w:rsidRDefault="008F7F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0F" w:rsidRDefault="0070540F">
      <w:r>
        <w:separator/>
      </w:r>
    </w:p>
  </w:footnote>
  <w:footnote w:type="continuationSeparator" w:id="0">
    <w:p w:rsidR="0070540F" w:rsidRDefault="0070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 w:rsidP="009B5A8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9F2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9"/>
    <w:rsid w:val="0002448B"/>
    <w:rsid w:val="00093F89"/>
    <w:rsid w:val="00106A62"/>
    <w:rsid w:val="00162AE4"/>
    <w:rsid w:val="00174D07"/>
    <w:rsid w:val="002344D7"/>
    <w:rsid w:val="0026344F"/>
    <w:rsid w:val="00280A07"/>
    <w:rsid w:val="002B0F26"/>
    <w:rsid w:val="003140B5"/>
    <w:rsid w:val="003231E8"/>
    <w:rsid w:val="00337464"/>
    <w:rsid w:val="003477C8"/>
    <w:rsid w:val="00352066"/>
    <w:rsid w:val="003F4BA6"/>
    <w:rsid w:val="004D5AE6"/>
    <w:rsid w:val="005317F1"/>
    <w:rsid w:val="00532955"/>
    <w:rsid w:val="00536F66"/>
    <w:rsid w:val="00542A3A"/>
    <w:rsid w:val="00556AE3"/>
    <w:rsid w:val="005849CE"/>
    <w:rsid w:val="00652D66"/>
    <w:rsid w:val="006C5599"/>
    <w:rsid w:val="006E2283"/>
    <w:rsid w:val="006E645F"/>
    <w:rsid w:val="0070540F"/>
    <w:rsid w:val="007610DF"/>
    <w:rsid w:val="007E003D"/>
    <w:rsid w:val="00873888"/>
    <w:rsid w:val="008772F6"/>
    <w:rsid w:val="008B04F5"/>
    <w:rsid w:val="008B4131"/>
    <w:rsid w:val="008C6508"/>
    <w:rsid w:val="008E0CE5"/>
    <w:rsid w:val="008F7F4B"/>
    <w:rsid w:val="009137B5"/>
    <w:rsid w:val="009B39A5"/>
    <w:rsid w:val="009B5A89"/>
    <w:rsid w:val="009C7387"/>
    <w:rsid w:val="009F2C5F"/>
    <w:rsid w:val="00A604D3"/>
    <w:rsid w:val="00B34C55"/>
    <w:rsid w:val="00B4224C"/>
    <w:rsid w:val="00BB406B"/>
    <w:rsid w:val="00BF770E"/>
    <w:rsid w:val="00C53EFA"/>
    <w:rsid w:val="00CB40D7"/>
    <w:rsid w:val="00CB79ED"/>
    <w:rsid w:val="00CF757B"/>
    <w:rsid w:val="00D62B91"/>
    <w:rsid w:val="00EA2CCC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2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4D7"/>
    <w:rPr>
      <w:sz w:val="24"/>
      <w:szCs w:val="24"/>
    </w:rPr>
  </w:style>
  <w:style w:type="paragraph" w:styleId="a9">
    <w:name w:val="Balloon Text"/>
    <w:basedOn w:val="a"/>
    <w:link w:val="aa"/>
    <w:rsid w:val="008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F4B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CB79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hint="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B79ED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2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4D7"/>
    <w:rPr>
      <w:sz w:val="24"/>
      <w:szCs w:val="24"/>
    </w:rPr>
  </w:style>
  <w:style w:type="paragraph" w:styleId="a9">
    <w:name w:val="Balloon Text"/>
    <w:basedOn w:val="a"/>
    <w:link w:val="aa"/>
    <w:rsid w:val="008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F4B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CB79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hint="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B79E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us.gov.ru,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563A-2F08-4D03-AE3A-5BC4CD0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26384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Светлана</cp:lastModifiedBy>
  <cp:revision>2</cp:revision>
  <cp:lastPrinted>2022-03-16T12:21:00Z</cp:lastPrinted>
  <dcterms:created xsi:type="dcterms:W3CDTF">2022-04-04T06:53:00Z</dcterms:created>
  <dcterms:modified xsi:type="dcterms:W3CDTF">2022-04-04T06:53:00Z</dcterms:modified>
</cp:coreProperties>
</file>